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4DE7" w14:textId="77777777" w:rsidR="007E76C5" w:rsidRPr="007E76C5" w:rsidRDefault="007E76C5" w:rsidP="007E76C5">
      <w:pPr>
        <w:spacing w:after="0" w:line="240" w:lineRule="auto"/>
        <w:rPr>
          <w:b/>
        </w:rPr>
      </w:pPr>
      <w:r w:rsidRPr="007E76C5">
        <w:rPr>
          <w:b/>
        </w:rPr>
        <w:t>Structure of the Board and electoral process</w:t>
      </w:r>
    </w:p>
    <w:p w14:paraId="3C17642B" w14:textId="77777777" w:rsidR="007E76C5" w:rsidRDefault="007E76C5" w:rsidP="007E76C5">
      <w:pPr>
        <w:spacing w:after="0" w:line="240" w:lineRule="auto"/>
      </w:pPr>
    </w:p>
    <w:p w14:paraId="686AA9DF" w14:textId="77777777" w:rsidR="007E76C5" w:rsidRDefault="007E76C5" w:rsidP="007E76C5">
      <w:pPr>
        <w:pStyle w:val="ListParagraph"/>
        <w:numPr>
          <w:ilvl w:val="0"/>
          <w:numId w:val="2"/>
        </w:numPr>
        <w:spacing w:after="0" w:line="240" w:lineRule="auto"/>
      </w:pPr>
      <w:r>
        <w:t>As of April 2023, the structure of the NPA Board will be as follows:</w:t>
      </w:r>
    </w:p>
    <w:p w14:paraId="5F03D190" w14:textId="77777777" w:rsidR="007E76C5" w:rsidRDefault="007E76C5" w:rsidP="007E76C5">
      <w:pPr>
        <w:spacing w:after="0" w:line="240" w:lineRule="auto"/>
      </w:pPr>
    </w:p>
    <w:tbl>
      <w:tblPr>
        <w:tblStyle w:val="TableGrid"/>
        <w:tblW w:w="9067" w:type="dxa"/>
        <w:tblLook w:val="04A0" w:firstRow="1" w:lastRow="0" w:firstColumn="1" w:lastColumn="0" w:noHBand="0" w:noVBand="1"/>
      </w:tblPr>
      <w:tblGrid>
        <w:gridCol w:w="947"/>
        <w:gridCol w:w="2025"/>
        <w:gridCol w:w="6095"/>
      </w:tblGrid>
      <w:tr w:rsidR="0012033C" w14:paraId="34648FFB" w14:textId="77777777" w:rsidTr="0012033C">
        <w:tc>
          <w:tcPr>
            <w:tcW w:w="947" w:type="dxa"/>
          </w:tcPr>
          <w:p w14:paraId="308B5D53" w14:textId="77777777" w:rsidR="0012033C" w:rsidRPr="004F594C" w:rsidRDefault="0012033C" w:rsidP="00B759C8">
            <w:pPr>
              <w:rPr>
                <w:b/>
              </w:rPr>
            </w:pPr>
            <w:r w:rsidRPr="004F594C">
              <w:rPr>
                <w:b/>
              </w:rPr>
              <w:t>Board Area number</w:t>
            </w:r>
          </w:p>
        </w:tc>
        <w:tc>
          <w:tcPr>
            <w:tcW w:w="2025" w:type="dxa"/>
          </w:tcPr>
          <w:p w14:paraId="6D881516" w14:textId="77777777" w:rsidR="0012033C" w:rsidRPr="004F594C" w:rsidRDefault="0012033C" w:rsidP="00B759C8">
            <w:pPr>
              <w:rPr>
                <w:b/>
              </w:rPr>
            </w:pPr>
            <w:r w:rsidRPr="004F594C">
              <w:rPr>
                <w:b/>
              </w:rPr>
              <w:t>Name of Board Area</w:t>
            </w:r>
          </w:p>
        </w:tc>
        <w:tc>
          <w:tcPr>
            <w:tcW w:w="6095" w:type="dxa"/>
          </w:tcPr>
          <w:p w14:paraId="189DE854" w14:textId="77777777" w:rsidR="0012033C" w:rsidRPr="004F594C" w:rsidRDefault="0012033C" w:rsidP="00B759C8">
            <w:pPr>
              <w:rPr>
                <w:b/>
              </w:rPr>
            </w:pPr>
            <w:r w:rsidRPr="004F594C">
              <w:rPr>
                <w:b/>
              </w:rPr>
              <w:t>Members eligible to nominate and elect for this Board Area</w:t>
            </w:r>
          </w:p>
        </w:tc>
      </w:tr>
      <w:tr w:rsidR="0012033C" w14:paraId="2A87578E" w14:textId="77777777" w:rsidTr="0012033C">
        <w:tc>
          <w:tcPr>
            <w:tcW w:w="947" w:type="dxa"/>
          </w:tcPr>
          <w:p w14:paraId="10F46455" w14:textId="77777777" w:rsidR="0012033C" w:rsidRDefault="0012033C" w:rsidP="00B759C8">
            <w:r>
              <w:t>1</w:t>
            </w:r>
          </w:p>
        </w:tc>
        <w:tc>
          <w:tcPr>
            <w:tcW w:w="2025" w:type="dxa"/>
          </w:tcPr>
          <w:p w14:paraId="0AB9C3AF" w14:textId="77777777" w:rsidR="0012033C" w:rsidRDefault="0012033C" w:rsidP="00B759C8">
            <w:r>
              <w:t>Scotland</w:t>
            </w:r>
          </w:p>
        </w:tc>
        <w:tc>
          <w:tcPr>
            <w:tcW w:w="6095" w:type="dxa"/>
          </w:tcPr>
          <w:p w14:paraId="1394C9E6" w14:textId="77777777" w:rsidR="0012033C" w:rsidRDefault="0012033C" w:rsidP="00B759C8">
            <w:r>
              <w:t>All members operating a community pharmacy in Scotland</w:t>
            </w:r>
          </w:p>
        </w:tc>
      </w:tr>
      <w:tr w:rsidR="0012033C" w14:paraId="57EAF579" w14:textId="77777777" w:rsidTr="0012033C">
        <w:tc>
          <w:tcPr>
            <w:tcW w:w="947" w:type="dxa"/>
          </w:tcPr>
          <w:p w14:paraId="2536A7AC" w14:textId="77777777" w:rsidR="0012033C" w:rsidRDefault="0012033C" w:rsidP="00B759C8">
            <w:r>
              <w:t>2</w:t>
            </w:r>
          </w:p>
        </w:tc>
        <w:tc>
          <w:tcPr>
            <w:tcW w:w="2025" w:type="dxa"/>
          </w:tcPr>
          <w:p w14:paraId="3CCB3718" w14:textId="77777777" w:rsidR="0012033C" w:rsidRDefault="0012033C" w:rsidP="00B759C8">
            <w:r>
              <w:t xml:space="preserve">Wales </w:t>
            </w:r>
          </w:p>
        </w:tc>
        <w:tc>
          <w:tcPr>
            <w:tcW w:w="6095" w:type="dxa"/>
          </w:tcPr>
          <w:p w14:paraId="5B0D63BE" w14:textId="77777777" w:rsidR="0012033C" w:rsidRDefault="0012033C" w:rsidP="00B759C8">
            <w:r>
              <w:t>All members operating a community pharmacy in Wales</w:t>
            </w:r>
          </w:p>
        </w:tc>
      </w:tr>
      <w:tr w:rsidR="0012033C" w14:paraId="3C53CE36" w14:textId="77777777" w:rsidTr="0012033C">
        <w:tc>
          <w:tcPr>
            <w:tcW w:w="947" w:type="dxa"/>
          </w:tcPr>
          <w:p w14:paraId="6BD80CD4" w14:textId="77777777" w:rsidR="0012033C" w:rsidRDefault="0012033C" w:rsidP="00B759C8">
            <w:r>
              <w:t>3</w:t>
            </w:r>
          </w:p>
        </w:tc>
        <w:tc>
          <w:tcPr>
            <w:tcW w:w="2025" w:type="dxa"/>
          </w:tcPr>
          <w:p w14:paraId="5A71141B" w14:textId="47783AF0" w:rsidR="0012033C" w:rsidRDefault="0012033C" w:rsidP="00B759C8">
            <w:r>
              <w:t>Northern Ireland</w:t>
            </w:r>
          </w:p>
        </w:tc>
        <w:tc>
          <w:tcPr>
            <w:tcW w:w="6095" w:type="dxa"/>
          </w:tcPr>
          <w:p w14:paraId="3F1D29A6" w14:textId="77777777" w:rsidR="0012033C" w:rsidRDefault="0012033C" w:rsidP="00B759C8">
            <w:r>
              <w:t>All members operating a community pharmacy in Northern Ireland</w:t>
            </w:r>
          </w:p>
        </w:tc>
      </w:tr>
      <w:tr w:rsidR="0012033C" w14:paraId="5E781BC8" w14:textId="77777777" w:rsidTr="0012033C">
        <w:tc>
          <w:tcPr>
            <w:tcW w:w="947" w:type="dxa"/>
          </w:tcPr>
          <w:p w14:paraId="761ABBD7" w14:textId="77777777" w:rsidR="0012033C" w:rsidRDefault="0012033C" w:rsidP="00B759C8">
            <w:r>
              <w:t>4</w:t>
            </w:r>
          </w:p>
        </w:tc>
        <w:tc>
          <w:tcPr>
            <w:tcW w:w="2025" w:type="dxa"/>
          </w:tcPr>
          <w:p w14:paraId="7AA51938" w14:textId="77777777" w:rsidR="0012033C" w:rsidRDefault="0012033C" w:rsidP="00B759C8">
            <w:r>
              <w:t>Large members England - North</w:t>
            </w:r>
          </w:p>
        </w:tc>
        <w:tc>
          <w:tcPr>
            <w:tcW w:w="6095" w:type="dxa"/>
          </w:tcPr>
          <w:p w14:paraId="2AC56BC3" w14:textId="77777777" w:rsidR="0012033C" w:rsidRDefault="0012033C" w:rsidP="00B759C8">
            <w:r>
              <w:t xml:space="preserve">Any member, with more than 5 pharmacies in England and with </w:t>
            </w:r>
            <w:proofErr w:type="gramStart"/>
            <w:r>
              <w:t>the majority of</w:t>
            </w:r>
            <w:proofErr w:type="gramEnd"/>
            <w:r>
              <w:t xml:space="preserve"> their pharmacies located in the Northern Area</w:t>
            </w:r>
          </w:p>
        </w:tc>
      </w:tr>
      <w:tr w:rsidR="0012033C" w14:paraId="13B77EEF" w14:textId="77777777" w:rsidTr="0012033C">
        <w:tc>
          <w:tcPr>
            <w:tcW w:w="947" w:type="dxa"/>
          </w:tcPr>
          <w:p w14:paraId="40CEC011" w14:textId="77777777" w:rsidR="0012033C" w:rsidRDefault="0012033C" w:rsidP="00B759C8">
            <w:r>
              <w:t>5</w:t>
            </w:r>
          </w:p>
        </w:tc>
        <w:tc>
          <w:tcPr>
            <w:tcW w:w="2025" w:type="dxa"/>
          </w:tcPr>
          <w:p w14:paraId="56AB220B" w14:textId="77777777" w:rsidR="0012033C" w:rsidRDefault="0012033C" w:rsidP="00B759C8">
            <w:r>
              <w:t>Large members England - Central</w:t>
            </w:r>
          </w:p>
        </w:tc>
        <w:tc>
          <w:tcPr>
            <w:tcW w:w="6095" w:type="dxa"/>
          </w:tcPr>
          <w:p w14:paraId="7E45DFFA" w14:textId="77777777" w:rsidR="0012033C" w:rsidRDefault="0012033C" w:rsidP="00B759C8">
            <w:r>
              <w:t>Any member, with more than 5 pharmacies in England and with the majority of their pharmacies located in the Central Area</w:t>
            </w:r>
          </w:p>
        </w:tc>
      </w:tr>
      <w:tr w:rsidR="0012033C" w14:paraId="01A2B5CF" w14:textId="77777777" w:rsidTr="0012033C">
        <w:tc>
          <w:tcPr>
            <w:tcW w:w="947" w:type="dxa"/>
          </w:tcPr>
          <w:p w14:paraId="018D5D69" w14:textId="77777777" w:rsidR="0012033C" w:rsidRDefault="0012033C" w:rsidP="00B759C8">
            <w:r>
              <w:t>6</w:t>
            </w:r>
          </w:p>
        </w:tc>
        <w:tc>
          <w:tcPr>
            <w:tcW w:w="2025" w:type="dxa"/>
          </w:tcPr>
          <w:p w14:paraId="27453CAB" w14:textId="77777777" w:rsidR="0012033C" w:rsidRDefault="0012033C" w:rsidP="00B759C8">
            <w:r>
              <w:t>Large members England - South</w:t>
            </w:r>
          </w:p>
        </w:tc>
        <w:tc>
          <w:tcPr>
            <w:tcW w:w="6095" w:type="dxa"/>
          </w:tcPr>
          <w:p w14:paraId="26353674" w14:textId="77777777" w:rsidR="0012033C" w:rsidRDefault="0012033C" w:rsidP="00B759C8">
            <w:r>
              <w:t xml:space="preserve">Any member, with more than 5 pharmacies in England and with </w:t>
            </w:r>
            <w:proofErr w:type="gramStart"/>
            <w:r>
              <w:t>the majority of</w:t>
            </w:r>
            <w:proofErr w:type="gramEnd"/>
            <w:r>
              <w:t xml:space="preserve"> their pharmacies located in the Southern Area</w:t>
            </w:r>
          </w:p>
        </w:tc>
      </w:tr>
      <w:tr w:rsidR="0012033C" w14:paraId="4DEF16CC" w14:textId="77777777" w:rsidTr="0012033C">
        <w:tc>
          <w:tcPr>
            <w:tcW w:w="947" w:type="dxa"/>
          </w:tcPr>
          <w:p w14:paraId="5A256D9C" w14:textId="77777777" w:rsidR="0012033C" w:rsidRDefault="0012033C" w:rsidP="00B759C8">
            <w:r>
              <w:t>7</w:t>
            </w:r>
          </w:p>
        </w:tc>
        <w:tc>
          <w:tcPr>
            <w:tcW w:w="2025" w:type="dxa"/>
          </w:tcPr>
          <w:p w14:paraId="68EAE857" w14:textId="77777777" w:rsidR="0012033C" w:rsidRDefault="0012033C" w:rsidP="00B759C8">
            <w:r>
              <w:t xml:space="preserve">Smaller members England – London/South East </w:t>
            </w:r>
          </w:p>
        </w:tc>
        <w:tc>
          <w:tcPr>
            <w:tcW w:w="6095" w:type="dxa"/>
          </w:tcPr>
          <w:p w14:paraId="16E041C7" w14:textId="799208AC" w:rsidR="0012033C" w:rsidRDefault="0012033C" w:rsidP="00B759C8">
            <w:r>
              <w:t>Any member, with 5 or fewer pharmacies in England, with the majority of their pharmacies falling in the London/South East Region</w:t>
            </w:r>
          </w:p>
        </w:tc>
      </w:tr>
      <w:tr w:rsidR="0012033C" w14:paraId="42FB36EB" w14:textId="77777777" w:rsidTr="0012033C">
        <w:tc>
          <w:tcPr>
            <w:tcW w:w="947" w:type="dxa"/>
          </w:tcPr>
          <w:p w14:paraId="684A8140" w14:textId="77777777" w:rsidR="0012033C" w:rsidRDefault="0012033C" w:rsidP="00B759C8">
            <w:r>
              <w:t>8</w:t>
            </w:r>
          </w:p>
        </w:tc>
        <w:tc>
          <w:tcPr>
            <w:tcW w:w="2025" w:type="dxa"/>
          </w:tcPr>
          <w:p w14:paraId="0D4D58BB" w14:textId="77777777" w:rsidR="0012033C" w:rsidRDefault="0012033C" w:rsidP="00B759C8">
            <w:r>
              <w:t>Smaller members England – London/</w:t>
            </w:r>
            <w:proofErr w:type="gramStart"/>
            <w:r>
              <w:t>South East</w:t>
            </w:r>
            <w:proofErr w:type="gramEnd"/>
            <w:r>
              <w:t xml:space="preserve"> </w:t>
            </w:r>
          </w:p>
        </w:tc>
        <w:tc>
          <w:tcPr>
            <w:tcW w:w="6095" w:type="dxa"/>
          </w:tcPr>
          <w:p w14:paraId="6B51C7A9" w14:textId="37C94A04" w:rsidR="0012033C" w:rsidRDefault="0012033C" w:rsidP="00B759C8">
            <w:r>
              <w:t>Any member, with 5 or fewer pharmacies in England, with the majority of their pharmacies falling in the London/</w:t>
            </w:r>
            <w:proofErr w:type="gramStart"/>
            <w:r>
              <w:t>South East</w:t>
            </w:r>
            <w:proofErr w:type="gramEnd"/>
            <w:r>
              <w:t xml:space="preserve"> Region</w:t>
            </w:r>
          </w:p>
        </w:tc>
      </w:tr>
      <w:tr w:rsidR="0012033C" w14:paraId="4079032A" w14:textId="77777777" w:rsidTr="0012033C">
        <w:tc>
          <w:tcPr>
            <w:tcW w:w="947" w:type="dxa"/>
          </w:tcPr>
          <w:p w14:paraId="3A76A6BE" w14:textId="77777777" w:rsidR="0012033C" w:rsidRDefault="0012033C" w:rsidP="00B759C8">
            <w:r>
              <w:t>9</w:t>
            </w:r>
          </w:p>
        </w:tc>
        <w:tc>
          <w:tcPr>
            <w:tcW w:w="2025" w:type="dxa"/>
          </w:tcPr>
          <w:p w14:paraId="74E7AAE6" w14:textId="77777777" w:rsidR="0012033C" w:rsidRDefault="0012033C" w:rsidP="00B759C8">
            <w:r>
              <w:t>Smaller members England - South</w:t>
            </w:r>
          </w:p>
        </w:tc>
        <w:tc>
          <w:tcPr>
            <w:tcW w:w="6095" w:type="dxa"/>
          </w:tcPr>
          <w:p w14:paraId="76943EA0" w14:textId="77777777" w:rsidR="0012033C" w:rsidRDefault="0012033C" w:rsidP="00B759C8">
            <w:r>
              <w:t xml:space="preserve">Any member, with 5 or fewer pharmacies in England, with </w:t>
            </w:r>
            <w:proofErr w:type="gramStart"/>
            <w:r>
              <w:t>the majority of</w:t>
            </w:r>
            <w:proofErr w:type="gramEnd"/>
            <w:r>
              <w:t xml:space="preserve"> their pharmacies falling in the South Region</w:t>
            </w:r>
          </w:p>
        </w:tc>
      </w:tr>
      <w:tr w:rsidR="0012033C" w14:paraId="0A963CFE" w14:textId="77777777" w:rsidTr="0012033C">
        <w:tc>
          <w:tcPr>
            <w:tcW w:w="947" w:type="dxa"/>
          </w:tcPr>
          <w:p w14:paraId="7D7B2970" w14:textId="77777777" w:rsidR="0012033C" w:rsidRDefault="0012033C" w:rsidP="00B759C8">
            <w:r>
              <w:t>10</w:t>
            </w:r>
          </w:p>
        </w:tc>
        <w:tc>
          <w:tcPr>
            <w:tcW w:w="2025" w:type="dxa"/>
          </w:tcPr>
          <w:p w14:paraId="78F19CF4" w14:textId="77777777" w:rsidR="0012033C" w:rsidRDefault="0012033C" w:rsidP="00B759C8">
            <w:r>
              <w:t>Smaller members England - East</w:t>
            </w:r>
          </w:p>
        </w:tc>
        <w:tc>
          <w:tcPr>
            <w:tcW w:w="6095" w:type="dxa"/>
          </w:tcPr>
          <w:p w14:paraId="681F32CD" w14:textId="77777777" w:rsidR="0012033C" w:rsidRDefault="0012033C" w:rsidP="00B759C8">
            <w:r>
              <w:t xml:space="preserve">Any member, with 5 or fewer pharmacies in England, with </w:t>
            </w:r>
            <w:proofErr w:type="gramStart"/>
            <w:r>
              <w:t>the majority of</w:t>
            </w:r>
            <w:proofErr w:type="gramEnd"/>
            <w:r>
              <w:t xml:space="preserve"> their pharmacies falling in the East Region</w:t>
            </w:r>
          </w:p>
        </w:tc>
      </w:tr>
      <w:tr w:rsidR="0012033C" w14:paraId="3D270F95" w14:textId="77777777" w:rsidTr="0012033C">
        <w:tc>
          <w:tcPr>
            <w:tcW w:w="947" w:type="dxa"/>
          </w:tcPr>
          <w:p w14:paraId="40AE9A8A" w14:textId="77777777" w:rsidR="0012033C" w:rsidRDefault="0012033C" w:rsidP="00B759C8">
            <w:r>
              <w:t>11</w:t>
            </w:r>
          </w:p>
        </w:tc>
        <w:tc>
          <w:tcPr>
            <w:tcW w:w="2025" w:type="dxa"/>
          </w:tcPr>
          <w:p w14:paraId="056B77CE" w14:textId="77777777" w:rsidR="0012033C" w:rsidRDefault="0012033C" w:rsidP="00B759C8">
            <w:r>
              <w:t>Smaller members England - West</w:t>
            </w:r>
          </w:p>
        </w:tc>
        <w:tc>
          <w:tcPr>
            <w:tcW w:w="6095" w:type="dxa"/>
          </w:tcPr>
          <w:p w14:paraId="06DFBAE2" w14:textId="77777777" w:rsidR="0012033C" w:rsidRDefault="0012033C" w:rsidP="00B759C8">
            <w:r>
              <w:t xml:space="preserve">Any member, with 5 or fewer pharmacies in England, with </w:t>
            </w:r>
            <w:proofErr w:type="gramStart"/>
            <w:r>
              <w:t>the majority of</w:t>
            </w:r>
            <w:proofErr w:type="gramEnd"/>
            <w:r>
              <w:t xml:space="preserve"> their pharmacies falling in the West Region</w:t>
            </w:r>
          </w:p>
        </w:tc>
      </w:tr>
      <w:tr w:rsidR="0012033C" w14:paraId="519789E2" w14:textId="77777777" w:rsidTr="0012033C">
        <w:tc>
          <w:tcPr>
            <w:tcW w:w="947" w:type="dxa"/>
          </w:tcPr>
          <w:p w14:paraId="1E8DAC49" w14:textId="77777777" w:rsidR="0012033C" w:rsidRDefault="0012033C" w:rsidP="00B759C8">
            <w:r>
              <w:t>12</w:t>
            </w:r>
          </w:p>
        </w:tc>
        <w:tc>
          <w:tcPr>
            <w:tcW w:w="2025" w:type="dxa"/>
          </w:tcPr>
          <w:p w14:paraId="3C17283D" w14:textId="77777777" w:rsidR="0012033C" w:rsidRDefault="0012033C" w:rsidP="00B759C8">
            <w:r>
              <w:t>Smaller members England - North</w:t>
            </w:r>
          </w:p>
        </w:tc>
        <w:tc>
          <w:tcPr>
            <w:tcW w:w="6095" w:type="dxa"/>
          </w:tcPr>
          <w:p w14:paraId="5F6F7D15" w14:textId="77777777" w:rsidR="0012033C" w:rsidRDefault="0012033C" w:rsidP="00B759C8">
            <w:r>
              <w:t xml:space="preserve">Any member, with 5 or fewer pharmacies in England, with </w:t>
            </w:r>
            <w:proofErr w:type="gramStart"/>
            <w:r>
              <w:t>the majority of</w:t>
            </w:r>
            <w:proofErr w:type="gramEnd"/>
            <w:r>
              <w:t xml:space="preserve"> their pharmacies falling in the North Region</w:t>
            </w:r>
          </w:p>
        </w:tc>
      </w:tr>
    </w:tbl>
    <w:p w14:paraId="3D919179" w14:textId="77777777" w:rsidR="007E76C5" w:rsidRDefault="007E76C5" w:rsidP="007E76C5">
      <w:pPr>
        <w:spacing w:after="0" w:line="240" w:lineRule="auto"/>
      </w:pPr>
    </w:p>
    <w:p w14:paraId="360EC430" w14:textId="0ED23066" w:rsidR="00FB43F7" w:rsidRPr="00FB43F7" w:rsidRDefault="00FB43F7" w:rsidP="00FB43F7">
      <w:pPr>
        <w:pStyle w:val="NormalWeb"/>
        <w:shd w:val="clear" w:color="auto" w:fill="FFFFFF"/>
        <w:spacing w:before="0" w:beforeAutospacing="0" w:after="0" w:afterAutospacing="0" w:line="312" w:lineRule="atLeast"/>
        <w:ind w:left="360"/>
        <w:rPr>
          <w:rFonts w:asciiTheme="minorHAnsi" w:hAnsiTheme="minorHAnsi" w:cstheme="minorHAnsi"/>
          <w:color w:val="000000" w:themeColor="text1"/>
        </w:rPr>
      </w:pPr>
      <w:r w:rsidRPr="00FB43F7">
        <w:rPr>
          <w:rStyle w:val="Emphasis"/>
          <w:rFonts w:asciiTheme="minorHAnsi" w:hAnsiTheme="minorHAnsi" w:cstheme="minorHAnsi"/>
          <w:i w:val="0"/>
          <w:iCs w:val="0"/>
          <w:color w:val="000000" w:themeColor="text1"/>
        </w:rPr>
        <w:t>1b</w:t>
      </w:r>
      <w:r w:rsidRPr="00FB43F7">
        <w:rPr>
          <w:rStyle w:val="Emphasis"/>
          <w:rFonts w:asciiTheme="minorHAnsi" w:hAnsiTheme="minorHAnsi" w:cstheme="minorHAnsi"/>
          <w:color w:val="000000" w:themeColor="text1"/>
        </w:rPr>
        <w:t xml:space="preserve">. </w:t>
      </w:r>
      <w:r w:rsidRPr="00FB43F7">
        <w:rPr>
          <w:rStyle w:val="Emphasis"/>
          <w:rFonts w:asciiTheme="minorHAnsi" w:hAnsiTheme="minorHAnsi" w:cstheme="minorHAnsi"/>
          <w:i w:val="0"/>
          <w:iCs w:val="0"/>
          <w:color w:val="000000" w:themeColor="text1"/>
        </w:rPr>
        <w:t xml:space="preserve">An additional place for members with 5 or fewer pharmacies in England will be created on </w:t>
      </w:r>
      <w:r w:rsidRPr="00FB43F7">
        <w:rPr>
          <w:rStyle w:val="Emphasis"/>
          <w:rFonts w:asciiTheme="minorHAnsi" w:hAnsiTheme="minorHAnsi" w:cstheme="minorHAnsi"/>
          <w:i w:val="0"/>
          <w:iCs w:val="0"/>
          <w:color w:val="000000" w:themeColor="text1"/>
        </w:rPr>
        <w:t xml:space="preserve">  </w:t>
      </w:r>
      <w:r w:rsidRPr="00FB43F7">
        <w:rPr>
          <w:rStyle w:val="Emphasis"/>
          <w:rFonts w:asciiTheme="minorHAnsi" w:hAnsiTheme="minorHAnsi" w:cstheme="minorHAnsi"/>
          <w:i w:val="0"/>
          <w:iCs w:val="0"/>
          <w:color w:val="000000" w:themeColor="text1"/>
        </w:rPr>
        <w:br/>
        <w:t xml:space="preserve">      </w:t>
      </w:r>
      <w:r w:rsidRPr="00FB43F7">
        <w:rPr>
          <w:rStyle w:val="Emphasis"/>
          <w:rFonts w:asciiTheme="minorHAnsi" w:hAnsiTheme="minorHAnsi" w:cstheme="minorHAnsi"/>
          <w:i w:val="0"/>
          <w:iCs w:val="0"/>
          <w:color w:val="000000" w:themeColor="text1"/>
        </w:rPr>
        <w:t>1</w:t>
      </w:r>
      <w:r w:rsidRPr="00FB43F7">
        <w:rPr>
          <w:rStyle w:val="Emphasis"/>
          <w:rFonts w:asciiTheme="minorHAnsi" w:hAnsiTheme="minorHAnsi" w:cstheme="minorHAnsi"/>
          <w:i w:val="0"/>
          <w:iCs w:val="0"/>
          <w:color w:val="000000" w:themeColor="text1"/>
          <w:vertAlign w:val="superscript"/>
        </w:rPr>
        <w:t>st</w:t>
      </w:r>
      <w:r w:rsidRPr="00FB43F7">
        <w:rPr>
          <w:rStyle w:val="Emphasis"/>
          <w:rFonts w:asciiTheme="minorHAnsi" w:hAnsiTheme="minorHAnsi" w:cstheme="minorHAnsi"/>
          <w:i w:val="0"/>
          <w:iCs w:val="0"/>
          <w:color w:val="000000" w:themeColor="text1"/>
        </w:rPr>
        <w:t> April 2025. Eligible members from any part of England may apply for this position.</w:t>
      </w:r>
    </w:p>
    <w:p w14:paraId="45EAD5EA" w14:textId="77777777" w:rsidR="00FB43F7" w:rsidRDefault="00FB43F7" w:rsidP="00FB43F7">
      <w:pPr>
        <w:spacing w:after="0" w:line="240" w:lineRule="auto"/>
      </w:pPr>
    </w:p>
    <w:p w14:paraId="148697CA" w14:textId="77777777" w:rsidR="007E76C5" w:rsidRDefault="007E76C5" w:rsidP="007E76C5">
      <w:pPr>
        <w:pStyle w:val="ListParagraph"/>
        <w:numPr>
          <w:ilvl w:val="0"/>
          <w:numId w:val="2"/>
        </w:numPr>
        <w:spacing w:after="0" w:line="240" w:lineRule="auto"/>
      </w:pPr>
      <w:r>
        <w:t>A map confirming the boundaries of the regions will be attached to the Rules.</w:t>
      </w:r>
    </w:p>
    <w:p w14:paraId="0A79E924" w14:textId="44704D1F" w:rsidR="007E76C5" w:rsidRDefault="007E76C5" w:rsidP="007E76C5">
      <w:pPr>
        <w:pStyle w:val="ListParagraph"/>
        <w:numPr>
          <w:ilvl w:val="0"/>
          <w:numId w:val="2"/>
        </w:numPr>
        <w:spacing w:after="0" w:line="240" w:lineRule="auto"/>
      </w:pPr>
      <w:r>
        <w:t xml:space="preserve">The Board structure that is in place when this Rule comes into effect will remain the Board structure until April 2023. </w:t>
      </w:r>
    </w:p>
    <w:p w14:paraId="234B7F26" w14:textId="5F797DE4" w:rsidR="0012033C" w:rsidRDefault="0012033C" w:rsidP="007E76C5">
      <w:pPr>
        <w:pStyle w:val="ListParagraph"/>
        <w:numPr>
          <w:ilvl w:val="0"/>
          <w:numId w:val="2"/>
        </w:numPr>
        <w:spacing w:after="0" w:line="240" w:lineRule="auto"/>
      </w:pPr>
      <w:r>
        <w:t xml:space="preserve">Members will have one vote for every pharmacy they have </w:t>
      </w:r>
      <w:proofErr w:type="gramStart"/>
      <w:r>
        <w:t>in a given</w:t>
      </w:r>
      <w:proofErr w:type="gramEnd"/>
      <w:r>
        <w:t xml:space="preserve"> Board Area. </w:t>
      </w:r>
    </w:p>
    <w:p w14:paraId="01F1CBDF" w14:textId="77777777" w:rsidR="007E76C5" w:rsidRDefault="007E76C5" w:rsidP="007E76C5">
      <w:pPr>
        <w:pStyle w:val="ListParagraph"/>
        <w:numPr>
          <w:ilvl w:val="0"/>
          <w:numId w:val="2"/>
        </w:numPr>
        <w:spacing w:after="0" w:line="240" w:lineRule="auto"/>
      </w:pPr>
      <w:r>
        <w:t xml:space="preserve">At the 2023 elections, all areas will be contested. Six areas are designated two-year appointments (Areas 1 to 6) and six areas are designated four-year appointments (Areas 7 to 12). In the areas where terms end in 2025, elections will be held in 2025 and every four years from then on. This will mean that half the seats on the Board will be elected every two years. </w:t>
      </w:r>
    </w:p>
    <w:p w14:paraId="3426C98F" w14:textId="77777777" w:rsidR="007E76C5" w:rsidRDefault="007E76C5" w:rsidP="007E76C5">
      <w:pPr>
        <w:pStyle w:val="ListParagraph"/>
        <w:numPr>
          <w:ilvl w:val="0"/>
          <w:numId w:val="2"/>
        </w:numPr>
        <w:spacing w:after="0" w:line="240" w:lineRule="auto"/>
      </w:pPr>
      <w:r>
        <w:t>The Membership List shall be taken on 1</w:t>
      </w:r>
      <w:r w:rsidRPr="004F594C">
        <w:rPr>
          <w:vertAlign w:val="superscript"/>
        </w:rPr>
        <w:t>st</w:t>
      </w:r>
      <w:r>
        <w:t xml:space="preserve"> September ahead of each biennial Election for the purpose of reviewing the regions. If the Board believes that any boundary changes are required to maintain an equitable balance between different parts of the membership, the proposed changes should be made through a new Rule by 1</w:t>
      </w:r>
      <w:r w:rsidRPr="004826A5">
        <w:rPr>
          <w:vertAlign w:val="superscript"/>
        </w:rPr>
        <w:t>st</w:t>
      </w:r>
      <w:r>
        <w:t xml:space="preserve"> November. </w:t>
      </w:r>
    </w:p>
    <w:p w14:paraId="4F0F387C" w14:textId="77777777" w:rsidR="007E76C5" w:rsidRDefault="007E76C5" w:rsidP="007E76C5">
      <w:pPr>
        <w:pStyle w:val="ListParagraph"/>
        <w:numPr>
          <w:ilvl w:val="0"/>
          <w:numId w:val="2"/>
        </w:numPr>
        <w:spacing w:after="0" w:line="240" w:lineRule="auto"/>
      </w:pPr>
      <w:r>
        <w:t>The Membership List shall be taken on 1</w:t>
      </w:r>
      <w:r w:rsidRPr="00F04F69">
        <w:rPr>
          <w:vertAlign w:val="superscript"/>
        </w:rPr>
        <w:t>st</w:t>
      </w:r>
      <w:r>
        <w:t xml:space="preserve"> January ahead of the biennial Board elections and this shall be the list of eligible voters for the elections. </w:t>
      </w:r>
    </w:p>
    <w:p w14:paraId="15F6CD1C" w14:textId="552C9F09" w:rsidR="007E76C5" w:rsidRDefault="00AB2DD2" w:rsidP="007E76C5">
      <w:pPr>
        <w:pStyle w:val="ListParagraph"/>
        <w:numPr>
          <w:ilvl w:val="0"/>
          <w:numId w:val="2"/>
        </w:numPr>
        <w:spacing w:after="0" w:line="240" w:lineRule="auto"/>
      </w:pPr>
      <w:r w:rsidRPr="00AB2DD2">
        <w:rPr>
          <w:rStyle w:val="Emphasis"/>
          <w:rFonts w:cstheme="minorHAnsi"/>
          <w:i w:val="0"/>
          <w:iCs w:val="0"/>
          <w:color w:val="000000" w:themeColor="text1"/>
          <w:shd w:val="clear" w:color="auto" w:fill="FFFFFF"/>
        </w:rPr>
        <w:lastRenderedPageBreak/>
        <w:t>A candidate’s nomination form must be signed by six eligible voters from within the constituency (other than in Areas 4, 5 and 6 where three nominations will be required). An eligible voter is someone in membership</w:t>
      </w:r>
      <w:r>
        <w:rPr>
          <w:rStyle w:val="Emphasis"/>
          <w:rFonts w:cstheme="minorHAnsi"/>
          <w:i w:val="0"/>
          <w:iCs w:val="0"/>
          <w:color w:val="000000" w:themeColor="text1"/>
          <w:shd w:val="clear" w:color="auto" w:fill="FFFFFF"/>
        </w:rPr>
        <w:t>.</w:t>
      </w:r>
    </w:p>
    <w:p w14:paraId="38275967" w14:textId="3F2ACD6B" w:rsidR="007E76C5" w:rsidRDefault="007E76C5" w:rsidP="007E76C5">
      <w:pPr>
        <w:pStyle w:val="ListParagraph"/>
        <w:numPr>
          <w:ilvl w:val="0"/>
          <w:numId w:val="2"/>
        </w:numPr>
        <w:spacing w:after="0" w:line="240" w:lineRule="auto"/>
      </w:pPr>
      <w:r>
        <w:t xml:space="preserve">A candidate is only eligible to stand in the Board area where the largest number of their pharmacies are located. </w:t>
      </w:r>
    </w:p>
    <w:p w14:paraId="68174A06" w14:textId="676CF8C3" w:rsidR="0012033C" w:rsidRDefault="0012033C" w:rsidP="007E76C5">
      <w:pPr>
        <w:pStyle w:val="ListParagraph"/>
        <w:numPr>
          <w:ilvl w:val="0"/>
          <w:numId w:val="2"/>
        </w:numPr>
        <w:spacing w:after="0" w:line="240" w:lineRule="auto"/>
      </w:pPr>
      <w:r>
        <w:t xml:space="preserve">If a Board member is no longer able to meet the qualifying criteria in the Area that they represent, </w:t>
      </w:r>
      <w:r w:rsidRPr="00274A7F">
        <w:rPr>
          <w:rFonts w:cstheme="minorHAnsi"/>
        </w:rPr>
        <w:t>they</w:t>
      </w:r>
      <w:r w:rsidR="00274A7F" w:rsidRPr="00274A7F">
        <w:rPr>
          <w:rFonts w:cstheme="minorHAnsi"/>
        </w:rPr>
        <w:t xml:space="preserve"> </w:t>
      </w:r>
      <w:r w:rsidR="00274A7F" w:rsidRPr="00274A7F">
        <w:rPr>
          <w:rFonts w:cstheme="minorHAnsi"/>
          <w:color w:val="000000"/>
          <w:shd w:val="clear" w:color="auto" w:fill="FFFFFF"/>
        </w:rPr>
        <w:t>may complete their current term of office</w:t>
      </w:r>
      <w:r w:rsidRPr="00274A7F">
        <w:rPr>
          <w:rFonts w:cstheme="minorHAnsi"/>
        </w:rPr>
        <w:t>.</w:t>
      </w:r>
      <w:r>
        <w:t xml:space="preserve"> </w:t>
      </w:r>
    </w:p>
    <w:p w14:paraId="589DA107" w14:textId="77777777" w:rsidR="007E76C5" w:rsidRDefault="007E76C5" w:rsidP="007E76C5">
      <w:pPr>
        <w:pStyle w:val="ListParagraph"/>
        <w:numPr>
          <w:ilvl w:val="0"/>
          <w:numId w:val="2"/>
        </w:numPr>
        <w:spacing w:after="0" w:line="240" w:lineRule="auto"/>
      </w:pPr>
      <w:r>
        <w:t xml:space="preserve">At the point of submitting a nomination form, a candidate for Board is required to undertake to sign the Board Code of Conduct it they are appointed. </w:t>
      </w:r>
    </w:p>
    <w:p w14:paraId="7AA7C1BD" w14:textId="77777777" w:rsidR="0012033C" w:rsidRDefault="007E76C5" w:rsidP="007E76C5">
      <w:pPr>
        <w:pStyle w:val="ListParagraph"/>
        <w:numPr>
          <w:ilvl w:val="0"/>
          <w:numId w:val="2"/>
        </w:numPr>
        <w:spacing w:after="0" w:line="240" w:lineRule="auto"/>
      </w:pPr>
      <w:r>
        <w:t xml:space="preserve">Elections will be held within the Board in April every two years to appoint officers, </w:t>
      </w:r>
      <w:proofErr w:type="gramStart"/>
      <w:r>
        <w:t>nominees</w:t>
      </w:r>
      <w:proofErr w:type="gramEnd"/>
      <w:r>
        <w:t xml:space="preserve"> and Committee members. </w:t>
      </w:r>
    </w:p>
    <w:p w14:paraId="3219E567" w14:textId="2BDE035F" w:rsidR="00B4143A" w:rsidRDefault="007E76C5" w:rsidP="007E76C5">
      <w:pPr>
        <w:pStyle w:val="ListParagraph"/>
        <w:numPr>
          <w:ilvl w:val="0"/>
          <w:numId w:val="2"/>
        </w:numPr>
        <w:spacing w:after="0" w:line="240" w:lineRule="auto"/>
      </w:pPr>
      <w:r>
        <w:t>The maximum duration of a term of Chair of the Board is 2 years. No individual shall be entitled to serve more than one term as Chair</w:t>
      </w:r>
      <w:r w:rsidR="0012033C">
        <w:t xml:space="preserve"> other than in exceptional circumstances</w:t>
      </w:r>
      <w:r>
        <w:t>.</w:t>
      </w:r>
    </w:p>
    <w:p w14:paraId="7F342AF3" w14:textId="419C2649" w:rsidR="00AB2DD2" w:rsidRPr="00AB2DD2" w:rsidRDefault="00AB2DD2" w:rsidP="00A84CEC">
      <w:pPr>
        <w:numPr>
          <w:ilvl w:val="0"/>
          <w:numId w:val="2"/>
        </w:numPr>
        <w:shd w:val="clear" w:color="auto" w:fill="FFFFFF"/>
        <w:spacing w:before="100" w:beforeAutospacing="1" w:after="0" w:afterAutospacing="1" w:line="240" w:lineRule="auto"/>
        <w:rPr>
          <w:rFonts w:cstheme="minorHAnsi"/>
          <w:color w:val="000000" w:themeColor="text1"/>
        </w:rPr>
      </w:pPr>
      <w:r w:rsidRPr="00AB2DD2">
        <w:rPr>
          <w:rFonts w:eastAsia="Times New Roman" w:cstheme="minorHAnsi"/>
          <w:color w:val="000000" w:themeColor="text1"/>
          <w:lang w:eastAsia="en-GB"/>
        </w:rPr>
        <w:t>In Areas 7 and 8 where two candidates are elected, voters will be allowed to vote for up to two candidates. </w:t>
      </w:r>
    </w:p>
    <w:p w14:paraId="1E758DDF" w14:textId="1ED07397" w:rsidR="00AB2DD2" w:rsidRDefault="00AB2DD2" w:rsidP="00AB2DD2">
      <w:pPr>
        <w:shd w:val="clear" w:color="auto" w:fill="FFFFFF"/>
        <w:spacing w:before="100" w:beforeAutospacing="1" w:after="0" w:afterAutospacing="1" w:line="240" w:lineRule="auto"/>
        <w:rPr>
          <w:rFonts w:eastAsia="Times New Roman" w:cstheme="minorHAnsi"/>
          <w:color w:val="000000" w:themeColor="text1"/>
          <w:lang w:eastAsia="en-GB"/>
        </w:rPr>
      </w:pPr>
    </w:p>
    <w:p w14:paraId="3DEF1796" w14:textId="1868A405" w:rsidR="00AB2DD2" w:rsidRDefault="00AB2DD2" w:rsidP="00AB2DD2">
      <w:pPr>
        <w:shd w:val="clear" w:color="auto" w:fill="FFFFFF"/>
        <w:spacing w:before="100" w:beforeAutospacing="1" w:after="0" w:afterAutospacing="1" w:line="240" w:lineRule="auto"/>
        <w:rPr>
          <w:rFonts w:eastAsia="Times New Roman" w:cstheme="minorHAnsi"/>
          <w:color w:val="000000" w:themeColor="text1"/>
          <w:lang w:eastAsia="en-GB"/>
        </w:rPr>
      </w:pPr>
    </w:p>
    <w:p w14:paraId="01691515" w14:textId="0F525AC7" w:rsidR="00AB2DD2" w:rsidRPr="00AB2DD2" w:rsidRDefault="00AB2DD2" w:rsidP="00AB2DD2">
      <w:pPr>
        <w:shd w:val="clear" w:color="auto" w:fill="FFFFFF"/>
        <w:spacing w:before="100" w:beforeAutospacing="1" w:after="0" w:afterAutospacing="1" w:line="240" w:lineRule="auto"/>
        <w:rPr>
          <w:rFonts w:cstheme="minorHAnsi"/>
          <w:color w:val="000000" w:themeColor="text1"/>
        </w:rPr>
      </w:pPr>
      <w:r>
        <w:rPr>
          <w:rFonts w:eastAsia="Times New Roman" w:cstheme="minorHAnsi"/>
          <w:color w:val="000000" w:themeColor="text1"/>
          <w:lang w:eastAsia="en-GB"/>
        </w:rPr>
        <w:t xml:space="preserve">Updated </w:t>
      </w:r>
      <w:proofErr w:type="gramStart"/>
      <w:r>
        <w:rPr>
          <w:rFonts w:eastAsia="Times New Roman" w:cstheme="minorHAnsi"/>
          <w:color w:val="000000" w:themeColor="text1"/>
          <w:lang w:eastAsia="en-GB"/>
        </w:rPr>
        <w:t>2</w:t>
      </w:r>
      <w:r w:rsidR="00FB43F7">
        <w:rPr>
          <w:rFonts w:eastAsia="Times New Roman" w:cstheme="minorHAnsi"/>
          <w:color w:val="000000" w:themeColor="text1"/>
          <w:lang w:eastAsia="en-GB"/>
        </w:rPr>
        <w:t>1</w:t>
      </w:r>
      <w:r>
        <w:rPr>
          <w:rFonts w:eastAsia="Times New Roman" w:cstheme="minorHAnsi"/>
          <w:color w:val="000000" w:themeColor="text1"/>
          <w:lang w:eastAsia="en-GB"/>
        </w:rPr>
        <w:t>.</w:t>
      </w:r>
      <w:r w:rsidR="00FB43F7">
        <w:rPr>
          <w:rFonts w:eastAsia="Times New Roman" w:cstheme="minorHAnsi"/>
          <w:color w:val="000000" w:themeColor="text1"/>
          <w:lang w:eastAsia="en-GB"/>
        </w:rPr>
        <w:t>11</w:t>
      </w:r>
      <w:r>
        <w:rPr>
          <w:rFonts w:eastAsia="Times New Roman" w:cstheme="minorHAnsi"/>
          <w:color w:val="000000" w:themeColor="text1"/>
          <w:lang w:eastAsia="en-GB"/>
        </w:rPr>
        <w:t>.2</w:t>
      </w:r>
      <w:r w:rsidR="00FB43F7">
        <w:rPr>
          <w:rFonts w:eastAsia="Times New Roman" w:cstheme="minorHAnsi"/>
          <w:color w:val="000000" w:themeColor="text1"/>
          <w:lang w:eastAsia="en-GB"/>
        </w:rPr>
        <w:t>4</w:t>
      </w:r>
      <w:proofErr w:type="gramEnd"/>
    </w:p>
    <w:sectPr w:rsidR="00AB2DD2" w:rsidRPr="00AB2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131AD"/>
    <w:multiLevelType w:val="hybridMultilevel"/>
    <w:tmpl w:val="5C664B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4948DD"/>
    <w:multiLevelType w:val="multilevel"/>
    <w:tmpl w:val="31E8DE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FD20B8"/>
    <w:multiLevelType w:val="hybridMultilevel"/>
    <w:tmpl w:val="36D88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3753520">
    <w:abstractNumId w:val="0"/>
  </w:num>
  <w:num w:numId="2" w16cid:durableId="1991669804">
    <w:abstractNumId w:val="2"/>
  </w:num>
  <w:num w:numId="3" w16cid:durableId="2031494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C5"/>
    <w:rsid w:val="0012033C"/>
    <w:rsid w:val="00274A7F"/>
    <w:rsid w:val="007E76C5"/>
    <w:rsid w:val="00AB2DD2"/>
    <w:rsid w:val="00B4143A"/>
    <w:rsid w:val="00FB4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3C69"/>
  <w15:chartTrackingRefBased/>
  <w15:docId w15:val="{D97C5DF8-2B2D-474D-B900-3A3884A8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6C5"/>
    <w:pPr>
      <w:ind w:left="720"/>
      <w:contextualSpacing/>
    </w:pPr>
  </w:style>
  <w:style w:type="character" w:styleId="Emphasis">
    <w:name w:val="Emphasis"/>
    <w:basedOn w:val="DefaultParagraphFont"/>
    <w:uiPriority w:val="20"/>
    <w:qFormat/>
    <w:rsid w:val="00AB2DD2"/>
    <w:rPr>
      <w:i/>
      <w:iCs/>
    </w:rPr>
  </w:style>
  <w:style w:type="paragraph" w:styleId="NormalWeb">
    <w:name w:val="Normal (Web)"/>
    <w:basedOn w:val="Normal"/>
    <w:uiPriority w:val="99"/>
    <w:semiHidden/>
    <w:unhideWhenUsed/>
    <w:rsid w:val="00FB43F7"/>
    <w:pPr>
      <w:spacing w:before="100" w:beforeAutospacing="1" w:after="100" w:afterAutospacing="1" w:line="240" w:lineRule="auto"/>
    </w:pPr>
    <w:rPr>
      <w:rFonts w:ascii="Calibri" w:eastAsia="Times New Roman"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0118">
      <w:bodyDiv w:val="1"/>
      <w:marLeft w:val="0"/>
      <w:marRight w:val="0"/>
      <w:marTop w:val="0"/>
      <w:marBottom w:val="0"/>
      <w:divBdr>
        <w:top w:val="none" w:sz="0" w:space="0" w:color="auto"/>
        <w:left w:val="none" w:sz="0" w:space="0" w:color="auto"/>
        <w:bottom w:val="none" w:sz="0" w:space="0" w:color="auto"/>
        <w:right w:val="none" w:sz="0" w:space="0" w:color="auto"/>
      </w:divBdr>
    </w:div>
    <w:div w:id="13638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632</Words>
  <Characters>3603</Characters>
  <Application>Microsoft Office Word</Application>
  <DocSecurity>0</DocSecurity>
  <Lines>30</Lines>
  <Paragraphs>8</Paragraphs>
  <ScaleCrop>false</ScaleCrop>
  <Company>National Pharmacy Association</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dc:description/>
  <cp:lastModifiedBy>Gareth Jones</cp:lastModifiedBy>
  <cp:revision>5</cp:revision>
  <dcterms:created xsi:type="dcterms:W3CDTF">2022-10-24T09:54:00Z</dcterms:created>
  <dcterms:modified xsi:type="dcterms:W3CDTF">2024-12-16T16:02:00Z</dcterms:modified>
</cp:coreProperties>
</file>